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22" w:rsidRPr="004B19C0" w:rsidRDefault="00B12422" w:rsidP="00B124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8"/>
          <w:szCs w:val="48"/>
          <w:lang w:eastAsia="pl-PL"/>
        </w:rPr>
      </w:pPr>
      <w:bookmarkStart w:id="0" w:name="_GoBack"/>
      <w:bookmarkEnd w:id="0"/>
      <w:r w:rsidRPr="004B19C0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pl-PL"/>
        </w:rPr>
        <w:t>D - 08.03.01</w:t>
      </w:r>
    </w:p>
    <w:p w:rsidR="00B12422" w:rsidRPr="004B19C0" w:rsidRDefault="00B12422" w:rsidP="004B19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4"/>
          <w:szCs w:val="20"/>
          <w:lang w:eastAsia="pl-PL"/>
        </w:rPr>
      </w:pPr>
    </w:p>
    <w:p w:rsidR="00B12422" w:rsidRPr="004B19C0" w:rsidRDefault="00B12422" w:rsidP="00B124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36"/>
          <w:lang w:eastAsia="pl-PL"/>
        </w:rPr>
      </w:pPr>
      <w:r w:rsidRPr="004B19C0"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pl-PL"/>
        </w:rPr>
        <w:t>BETONOWE  OBRZEŻA  CHODNIKOWE</w:t>
      </w:r>
    </w:p>
    <w:p w:rsidR="004B19C0" w:rsidRDefault="004B19C0" w:rsidP="00B12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B12422" w:rsidRPr="00B12422" w:rsidRDefault="00B12422" w:rsidP="00B1242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 </w:t>
      </w:r>
    </w:p>
    <w:p w:rsidR="00B12422" w:rsidRPr="00B12422" w:rsidRDefault="00B12422" w:rsidP="00B12422">
      <w:pPr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</w:pPr>
      <w:bookmarkStart w:id="1" w:name="_Toc404150096"/>
      <w:bookmarkStart w:id="2" w:name="_Toc416830698"/>
      <w:bookmarkStart w:id="3" w:name="_Toc426531382"/>
      <w:bookmarkStart w:id="4" w:name="_Toc507896377"/>
      <w:bookmarkEnd w:id="1"/>
      <w:bookmarkEnd w:id="2"/>
      <w:bookmarkEnd w:id="3"/>
      <w:r w:rsidRPr="00B12422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  <w:t>1. WSTĘP</w:t>
      </w:r>
      <w:bookmarkEnd w:id="4"/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1.1. Przedmiot S</w:t>
      </w: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ST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             </w:t>
      </w: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lang w:eastAsia="pl-PL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Przedmiotem niniejszej 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specyfikacji technicznej są wymagania dotyczące wykonania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br/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i odbioru robót związanych z ustawieniem betonowego obrzeża chodnikowego.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1.2</w:t>
      </w: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. Określenia podstawowe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1.2</w:t>
      </w: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.1.</w:t>
      </w: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Obrzeża chodnikowe - prefabrykowane belki betonowe rozgraniczające jednostronnie lub dwustronnie ciągi komunikacyjne od terenów nie przeznaczonych do komunikacji.</w:t>
      </w:r>
    </w:p>
    <w:p w:rsidR="00B12422" w:rsidRPr="00B12422" w:rsidRDefault="00B12422" w:rsidP="00B1242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1.2</w:t>
      </w: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.2.</w:t>
      </w: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Pozostałe określenia podstawowe są zgodne z obowiązującymi, odpowiednimi polskimi normami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lang w:eastAsia="pl-PL"/>
        </w:rPr>
        <w:br/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i definicjami podanymi w OST D-M-00.00.00 „Wymagania ogólne”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pkt 1.4.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1.3</w:t>
      </w: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. Ogólne wymagania dotyczące robót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Ogólne wymagania dotyczące robót podano w OST D-M-00.00.00 „Wymagania ogólne” pkt 1.5.</w:t>
      </w:r>
    </w:p>
    <w:p w:rsidR="00B12422" w:rsidRPr="00B12422" w:rsidRDefault="00B12422" w:rsidP="00B12422">
      <w:pPr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</w:pPr>
      <w:bookmarkStart w:id="5" w:name="_Toc425567015"/>
      <w:bookmarkStart w:id="6" w:name="_Toc426531383"/>
      <w:bookmarkStart w:id="7" w:name="_Toc507896378"/>
      <w:bookmarkEnd w:id="5"/>
      <w:bookmarkEnd w:id="6"/>
      <w:r w:rsidRPr="00B12422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  <w:t>2. MATERIAŁY</w:t>
      </w:r>
      <w:bookmarkEnd w:id="7"/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2.1. Ogólne wymagania dotyczące materiałów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Ogólne wymagania dotyczące materiałów, ich pozyskiwania i składowania podano w OST D-M-00.00.00 „Wymagania ogólne” pkt 2.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2.2. Stosowane materiały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Materiałami stosowanymi są: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obrzeża odpowiadające wymaganiom BN-80/6775-04/04 [9] i BN-80/6775-03/01 [8],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żwir lub piasek do wykonania ław,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val="en-US"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cement wg PN-B-19701 [7],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piasek do zapraw wg PN-B-06711 [3].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2.3. Betonowe obrzeża chodnikowe - klasyfikacja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 zależności od przekroju poprzecznego rozróżnia się dwa rodzaje obrzeży: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obrzeże niskie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- On,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obrzeże wysokie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- </w:t>
      </w:r>
      <w:proofErr w:type="spellStart"/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Ow</w:t>
      </w:r>
      <w:proofErr w:type="spellEnd"/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.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 zależności od dopuszczalnych wielkości i liczby uszkodzeń oraz odchyłek wymiarowych obrzeża dzieli się na: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gatunek 1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- G1,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gatunek 2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- G2.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Przykład oznaczenia betonowego obrzeża chodnikowego niskiego (On) o wymiarach 6 x 20 x 75 cm gat. 1: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obrzeże On - I/6/20/75 BN-80/6775-03/04 [9].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2.4. Betonowe obrzeża chodnikowe - wymagania techniczne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2.4.1.</w:t>
      </w: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Wymiary betonowych obrzeży chodnikowych</w:t>
      </w:r>
    </w:p>
    <w:p w:rsidR="00B12422" w:rsidRPr="00B12422" w:rsidRDefault="00B12422" w:rsidP="00B1242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Kształt obrzeży betonowych przedstawiono na rysunku 1, a wymiary podano w tablicy 1.</w:t>
      </w:r>
    </w:p>
    <w:p w:rsidR="00B12422" w:rsidRPr="00B12422" w:rsidRDefault="00B12422" w:rsidP="00B1242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</w:t>
      </w:r>
    </w:p>
    <w:p w:rsidR="00B12422" w:rsidRPr="00B12422" w:rsidRDefault="0041667A" w:rsidP="00B12422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41667A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pl-PL"/>
        </w:rPr>
        <w:lastRenderedPageBreak/>
        <w:drawing>
          <wp:inline distT="0" distB="0" distL="0" distR="0">
            <wp:extent cx="2343150" cy="1076325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2422"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br w:type="textWrapping" w:clear="all"/>
        <w:t>Rysunek 1. Kształt betonowego obrzeża chodnikowego</w:t>
      </w:r>
    </w:p>
    <w:p w:rsidR="00B12422" w:rsidRPr="00B12422" w:rsidRDefault="00B12422" w:rsidP="00B12422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Tablica 1. Wymiary obrzeży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1232"/>
        <w:gridCol w:w="1232"/>
        <w:gridCol w:w="1232"/>
        <w:gridCol w:w="1265"/>
      </w:tblGrid>
      <w:tr w:rsidR="00B12422" w:rsidRPr="00B12422" w:rsidTr="00B12422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Wymiary obrzeży,  </w:t>
            </w:r>
            <w:r w:rsidRPr="00B12422">
              <w:rPr>
                <w:rFonts w:ascii="Times New Roman" w:eastAsia="Times New Roman" w:hAnsi="Times New Roman" w:cs="Times New Roman"/>
                <w:sz w:val="20"/>
                <w:lang w:eastAsia="pl-PL"/>
              </w:rPr>
              <w:t> </w:t>
            </w: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cm</w:t>
            </w:r>
          </w:p>
        </w:tc>
      </w:tr>
      <w:tr w:rsidR="00B12422" w:rsidRPr="00B12422" w:rsidTr="00B12422">
        <w:tc>
          <w:tcPr>
            <w:tcW w:w="1346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obrzeża</w:t>
            </w:r>
          </w:p>
        </w:tc>
        <w:tc>
          <w:tcPr>
            <w:tcW w:w="1232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32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1232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</w:t>
            </w: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r</w:t>
            </w:r>
          </w:p>
        </w:tc>
      </w:tr>
      <w:tr w:rsidR="00B12422" w:rsidRPr="00B12422" w:rsidTr="00B12422">
        <w:tc>
          <w:tcPr>
            <w:tcW w:w="13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Ow</w:t>
            </w:r>
          </w:p>
        </w:tc>
        <w:tc>
          <w:tcPr>
            <w:tcW w:w="1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</w:tr>
    </w:tbl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</w:t>
      </w:r>
    </w:p>
    <w:p w:rsidR="00B12422" w:rsidRPr="00B12422" w:rsidRDefault="00B12422" w:rsidP="00B1242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2.4.2.</w:t>
      </w: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Dopuszczalne odchyłki wymiarów obrzeży</w:t>
      </w:r>
    </w:p>
    <w:p w:rsidR="00B12422" w:rsidRPr="00B12422" w:rsidRDefault="00B12422" w:rsidP="00B1242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Dopuszczalne odchyłki wymiarów obrzeży podano w tablicy 2.</w:t>
      </w:r>
    </w:p>
    <w:p w:rsidR="00B12422" w:rsidRPr="00B12422" w:rsidRDefault="00B12422" w:rsidP="00B1242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</w:t>
      </w:r>
    </w:p>
    <w:p w:rsidR="00B12422" w:rsidRPr="00B12422" w:rsidRDefault="00B12422" w:rsidP="00B12422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Tablica 2. Dopuszczalne odchyłki wymiarów obrzeży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8"/>
        <w:gridCol w:w="2586"/>
        <w:gridCol w:w="2586"/>
      </w:tblGrid>
      <w:tr w:rsidR="00B12422" w:rsidRPr="00B12422" w:rsidTr="00B12422"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</w:t>
            </w:r>
          </w:p>
        </w:tc>
        <w:tc>
          <w:tcPr>
            <w:tcW w:w="5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Dopuszczalna odchyłka,  </w:t>
            </w:r>
            <w:r w:rsidRPr="00B12422">
              <w:rPr>
                <w:rFonts w:ascii="Times New Roman" w:eastAsia="Times New Roman" w:hAnsi="Times New Roman" w:cs="Times New Roman"/>
                <w:sz w:val="20"/>
                <w:lang w:eastAsia="pl-PL"/>
              </w:rPr>
              <w:t> </w:t>
            </w: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</w:p>
        </w:tc>
      </w:tr>
      <w:tr w:rsidR="00B12422" w:rsidRPr="00B12422" w:rsidTr="00B12422">
        <w:tc>
          <w:tcPr>
            <w:tcW w:w="2338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wymiaru</w:t>
            </w:r>
          </w:p>
        </w:tc>
        <w:tc>
          <w:tcPr>
            <w:tcW w:w="258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Gatunek 1</w:t>
            </w:r>
          </w:p>
        </w:tc>
        <w:tc>
          <w:tcPr>
            <w:tcW w:w="2586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Gatunek 2</w:t>
            </w:r>
          </w:p>
        </w:tc>
      </w:tr>
      <w:tr w:rsidR="00B12422" w:rsidRPr="00B12422" w:rsidTr="00B12422">
        <w:tc>
          <w:tcPr>
            <w:tcW w:w="233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Symbol" w:eastAsia="Times New Roman" w:hAnsi="Symbol" w:cs="Times New Roman"/>
                <w:sz w:val="20"/>
                <w:szCs w:val="20"/>
                <w:lang w:eastAsia="pl-PL"/>
              </w:rPr>
              <w:t></w:t>
            </w:r>
            <w:r w:rsidRPr="00B12422">
              <w:rPr>
                <w:rFonts w:ascii="Times New Roman" w:eastAsia="Times New Roman" w:hAnsi="Times New Roman" w:cs="Times New Roman"/>
                <w:sz w:val="20"/>
                <w:lang w:eastAsia="pl-PL"/>
              </w:rPr>
              <w:t> </w:t>
            </w: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Symbol" w:eastAsia="Times New Roman" w:hAnsi="Symbol" w:cs="Times New Roman"/>
                <w:sz w:val="20"/>
                <w:szCs w:val="20"/>
                <w:lang w:eastAsia="pl-PL"/>
              </w:rPr>
              <w:t></w:t>
            </w:r>
            <w:r w:rsidRPr="00B12422">
              <w:rPr>
                <w:rFonts w:ascii="Times New Roman" w:eastAsia="Times New Roman" w:hAnsi="Times New Roman" w:cs="Times New Roman"/>
                <w:sz w:val="20"/>
                <w:lang w:eastAsia="pl-PL"/>
              </w:rPr>
              <w:t> </w:t>
            </w: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</w:tr>
      <w:tr w:rsidR="00B12422" w:rsidRPr="00B12422" w:rsidTr="00B12422">
        <w:tc>
          <w:tcPr>
            <w:tcW w:w="233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b,  </w:t>
            </w:r>
            <w:r w:rsidRPr="00B12422">
              <w:rPr>
                <w:rFonts w:ascii="Times New Roman" w:eastAsia="Times New Roman" w:hAnsi="Times New Roman" w:cs="Times New Roman"/>
                <w:sz w:val="20"/>
                <w:lang w:eastAsia="pl-PL"/>
              </w:rPr>
              <w:t> </w:t>
            </w: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</w:t>
            </w:r>
          </w:p>
        </w:tc>
        <w:tc>
          <w:tcPr>
            <w:tcW w:w="2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Symbol" w:eastAsia="Times New Roman" w:hAnsi="Symbol" w:cs="Times New Roman"/>
                <w:sz w:val="20"/>
                <w:szCs w:val="20"/>
                <w:lang w:eastAsia="pl-PL"/>
              </w:rPr>
              <w:t></w:t>
            </w:r>
            <w:r w:rsidRPr="00B12422">
              <w:rPr>
                <w:rFonts w:ascii="Times New Roman" w:eastAsia="Times New Roman" w:hAnsi="Times New Roman" w:cs="Times New Roman"/>
                <w:sz w:val="20"/>
                <w:lang w:eastAsia="pl-PL"/>
              </w:rPr>
              <w:t> </w:t>
            </w: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Symbol" w:eastAsia="Times New Roman" w:hAnsi="Symbol" w:cs="Times New Roman"/>
                <w:sz w:val="20"/>
                <w:szCs w:val="20"/>
                <w:lang w:eastAsia="pl-PL"/>
              </w:rPr>
              <w:t></w:t>
            </w:r>
            <w:r w:rsidRPr="00B12422">
              <w:rPr>
                <w:rFonts w:ascii="Times New Roman" w:eastAsia="Times New Roman" w:hAnsi="Times New Roman" w:cs="Times New Roman"/>
                <w:sz w:val="20"/>
                <w:lang w:eastAsia="pl-PL"/>
              </w:rPr>
              <w:t> </w:t>
            </w: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</w:tr>
    </w:tbl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</w:t>
      </w:r>
    </w:p>
    <w:p w:rsidR="00B12422" w:rsidRPr="00B12422" w:rsidRDefault="00B12422" w:rsidP="00B1242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2.4.3.</w:t>
      </w: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Dopuszczalne wady i uszkodzenia obrzeży</w:t>
      </w:r>
    </w:p>
    <w:p w:rsidR="00B12422" w:rsidRPr="00B12422" w:rsidRDefault="00B12422" w:rsidP="00B1242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Powierzchnie obrzeży powinny być bez rys, pęknięć i ubytków betonu, o fakturze z formy lub zatartej. Krawędzie elementów powinny być równe i proste.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Dopuszczalne wady oraz uszkodzenia powierzchni i krawędzi elementów nie powinny przekraczać wartości podanych w tablicy 3.</w:t>
      </w:r>
    </w:p>
    <w:p w:rsidR="00B12422" w:rsidRPr="00B12422" w:rsidRDefault="00B12422" w:rsidP="00B12422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Tablica 3. Dopuszczalne wady i uszkodzenia obrzeży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3119"/>
        <w:gridCol w:w="1239"/>
        <w:gridCol w:w="1239"/>
      </w:tblGrid>
      <w:tr w:rsidR="00B12422" w:rsidRPr="00B12422" w:rsidTr="00B12422">
        <w:tc>
          <w:tcPr>
            <w:tcW w:w="503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 wad i uszkodzeń</w:t>
            </w:r>
          </w:p>
        </w:tc>
        <w:tc>
          <w:tcPr>
            <w:tcW w:w="24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Dopuszczalna wielkość</w:t>
            </w:r>
          </w:p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wad i uszkodzeń</w:t>
            </w:r>
          </w:p>
        </w:tc>
      </w:tr>
      <w:tr w:rsidR="00B12422" w:rsidRPr="00B12422" w:rsidTr="00B12422">
        <w:tc>
          <w:tcPr>
            <w:tcW w:w="5032" w:type="dxa"/>
            <w:gridSpan w:val="2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39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Gatunek 1</w:t>
            </w:r>
          </w:p>
        </w:tc>
        <w:tc>
          <w:tcPr>
            <w:tcW w:w="1239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Gatunek 2</w:t>
            </w:r>
          </w:p>
        </w:tc>
      </w:tr>
      <w:tr w:rsidR="00B12422" w:rsidRPr="00B12422" w:rsidTr="00B12422">
        <w:tc>
          <w:tcPr>
            <w:tcW w:w="503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Wklęsłość lub wypukłość powierzchni i krawędzi w mm</w:t>
            </w:r>
          </w:p>
        </w:tc>
        <w:tc>
          <w:tcPr>
            <w:tcW w:w="12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</w:tr>
      <w:tr w:rsidR="00B12422" w:rsidRPr="00B12422" w:rsidTr="00B12422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Szczerby</w:t>
            </w:r>
          </w:p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uszkodzenia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ograniczających powierzchnie górne (ścieralne)</w:t>
            </w:r>
          </w:p>
        </w:tc>
        <w:tc>
          <w:tcPr>
            <w:tcW w:w="247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niedopuszczalne</w:t>
            </w:r>
          </w:p>
        </w:tc>
      </w:tr>
      <w:tr w:rsidR="00B12422" w:rsidRPr="00B12422" w:rsidTr="00B12422">
        <w:tc>
          <w:tcPr>
            <w:tcW w:w="1913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krawędzi i naroży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ograniczających  </w:t>
            </w:r>
            <w:r w:rsidRPr="00B12422">
              <w:rPr>
                <w:rFonts w:ascii="Times New Roman" w:eastAsia="Times New Roman" w:hAnsi="Times New Roman" w:cs="Times New Roman"/>
                <w:sz w:val="20"/>
                <w:lang w:eastAsia="pl-PL"/>
              </w:rPr>
              <w:t> </w:t>
            </w: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pozostałe powierzchnie: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B12422" w:rsidRPr="00B12422" w:rsidTr="00B12422">
        <w:tc>
          <w:tcPr>
            <w:tcW w:w="1913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liczba, max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</w:tr>
      <w:tr w:rsidR="00B12422" w:rsidRPr="00B12422" w:rsidTr="00B12422">
        <w:tc>
          <w:tcPr>
            <w:tcW w:w="1913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długość, mm, max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</w:p>
        </w:tc>
      </w:tr>
      <w:tr w:rsidR="00B12422" w:rsidRPr="00B12422" w:rsidTr="00B12422">
        <w:tc>
          <w:tcPr>
            <w:tcW w:w="191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głębokość, mm, max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</w:tr>
    </w:tbl>
    <w:p w:rsidR="00B12422" w:rsidRPr="00BC1EEC" w:rsidRDefault="00B12422" w:rsidP="00BC1E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</w:t>
      </w:r>
    </w:p>
    <w:p w:rsidR="00B12422" w:rsidRPr="00B12422" w:rsidRDefault="00B12422" w:rsidP="00B1242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2.4.4.</w:t>
      </w: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Składowanie</w:t>
      </w:r>
    </w:p>
    <w:p w:rsidR="00B12422" w:rsidRPr="00B12422" w:rsidRDefault="00B12422" w:rsidP="00B1242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Betonowe obrzeża chodnikowe mogą być przechowywane na składowiskach otwartych, posegregowane według rodzajów i gatunków.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Betonowe obrzeża chodnikowe należy układać z zastosowaniem podkładek i przekładek drewnianych o wymiarach co najmniej: grubość 2,5 cm, sz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erokość 5 cm, długość minimum 5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cm większa niż szerokość obrzeża.</w:t>
      </w:r>
    </w:p>
    <w:p w:rsidR="00BC1EEC" w:rsidRDefault="00BC1EEC" w:rsidP="00B1242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</w:p>
    <w:p w:rsidR="00B12422" w:rsidRPr="00B12422" w:rsidRDefault="00B12422" w:rsidP="00B1242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lastRenderedPageBreak/>
        <w:t>2.4.5.</w:t>
      </w: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Beton i jego składniki</w:t>
      </w:r>
    </w:p>
    <w:p w:rsidR="00B12422" w:rsidRPr="00B12422" w:rsidRDefault="00B12422" w:rsidP="00B1242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Do produkcji obrzeży należy stosować beton według PN-B-06250 [2], klasy B 25 i B 30.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2.5. Materiały na ławę i do zaprawy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Żwir do wykonania ławy powinien odpowiadać wymaganiom PN-B-11111 [5], a piasek - wymaganiom PN-B-11113 [6].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Materiały do zaprawy cementowo-piaskowej powinny odpowiadać wymaganiom podanym w OST D-08.01.01 „Krawężniki betonowe” pkt 2.</w:t>
      </w:r>
    </w:p>
    <w:p w:rsidR="00B12422" w:rsidRPr="00B12422" w:rsidRDefault="00B12422" w:rsidP="00B12422">
      <w:pPr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</w:pPr>
      <w:bookmarkStart w:id="8" w:name="_Toc426531384"/>
      <w:bookmarkStart w:id="9" w:name="_Toc507896379"/>
      <w:bookmarkEnd w:id="8"/>
      <w:r w:rsidRPr="00B12422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  <w:t>3. SPRZĘT</w:t>
      </w:r>
      <w:bookmarkEnd w:id="9"/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3.1. Ogólne wymagania dotyczące sprzętu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Ogólne wymagania dotyczące sprzętu podano w OST D-M-00.00.00 „Wymagania ogólne” pkt 3.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3.2. Sprzęt do ustawiania obrzeży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Roboty wykonuje się ręcznie przy zastosowaniu drobnego sprzętu pomocniczego.</w:t>
      </w:r>
    </w:p>
    <w:p w:rsidR="00B12422" w:rsidRPr="00B12422" w:rsidRDefault="00B12422" w:rsidP="00B12422">
      <w:pPr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</w:pPr>
      <w:bookmarkStart w:id="10" w:name="_Toc426531385"/>
      <w:bookmarkStart w:id="11" w:name="_Toc507896380"/>
      <w:bookmarkEnd w:id="10"/>
      <w:r w:rsidRPr="00B12422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  <w:t>4. TRANSPORT</w:t>
      </w:r>
      <w:bookmarkEnd w:id="11"/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4.1. Ogólne wymagania dotyczące transportu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Ogólne wymagania dotyczące transportu podano w OST D-M-00.00.00 „Wymagania ogólne” pkt 4.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4.2. Transport obrzeży betonowych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Betonowe obrzeża chodnikowe mogą być przewożone dowolnymi środkami transportu po osiągnięciu przez beton wytrzymałości minimum 0,7 wytrzymałości projektowanej.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Obrzeża powinny być zabezpieczone przed przemieszczeniem się i uszkodzeniami w czasie transportu.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4.3. Transport pozostałych materiałów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Transport pozostałych materiałów podano w OST D-08.01.01 „Krawężniki betonowe”.</w:t>
      </w:r>
    </w:p>
    <w:p w:rsidR="00B12422" w:rsidRPr="00B12422" w:rsidRDefault="00B12422" w:rsidP="00B12422">
      <w:pPr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</w:pPr>
      <w:bookmarkStart w:id="12" w:name="_Toc426531386"/>
      <w:bookmarkStart w:id="13" w:name="_Toc507896381"/>
      <w:bookmarkEnd w:id="12"/>
      <w:r w:rsidRPr="00B12422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  <w:t>5. WYKONANIE ROBÓT</w:t>
      </w:r>
      <w:bookmarkEnd w:id="13"/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5.1. Ogólne zasady wykonania robót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Ogólne zasady wykonania robót podano w OST D-M-00.00.00 „Wymagania ogólne” pkt 5.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5.2. Wykonanie koryta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Koryto pod podsypkę (ławę) należy wykonywać zgodnie z PN-B-06050 [1].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Wymiary wykopu powinny odpowiadać wymiarom ławy w planie z uwzględnieniem w szerokości dna wykopu ew. konstrukcji szalunku.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5.3. Podłoże lub podsypka (ława)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Podłoże pod ustawienie obrzeża może stanowić rodzimy grunt piaszczysty lub podsypka (ława) ze żwiru lub piasku, o grubości warstwy od 3 do 5 cm po zagęszczeniu. Podsypkę (ławę) wykonuje się przez zasypanie koryta żwirem lub piaskiem i zagęszczenie z polewaniem wodą.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5.4. Ustawienie betonowych obrzeży chodnikowych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Betonowe obrzeża chodnikowe należy ustawiać na wykonanym podłożu w miejscu i ze światłem (odległością górnej powierzchni obrzeża od ciągu komunikacyjnego) zgodnym z ustaleniami dokumentacji projektowej.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Zewnętrzna ściana obrzeża powinna być obsypana piaskiem, żwirem lub miejscowym gruntem przepuszczalnym, starannie ubitym.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Spoiny nie p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owinny przekraczać szerokości 1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cm. Należy wypełnić je piaskiem lub zaprawą cementowo-piaskową w stosunku 1:2. Spoiny przed zalaniem należy oczyścić i zmyć wodą. Spoiny muszą być wypełnione całkowicie na pełną głębokość.</w:t>
      </w:r>
    </w:p>
    <w:p w:rsidR="00B12422" w:rsidRPr="00B12422" w:rsidRDefault="00B12422" w:rsidP="00B12422">
      <w:pPr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</w:pPr>
      <w:bookmarkStart w:id="14" w:name="_Toc426531387"/>
      <w:bookmarkStart w:id="15" w:name="_Toc507896382"/>
      <w:bookmarkEnd w:id="14"/>
      <w:r w:rsidRPr="00B12422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  <w:t>6. KONTROLA JAKOŚCI ROBÓT</w:t>
      </w:r>
      <w:bookmarkEnd w:id="15"/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6.1. Ogólne zasady kontroli jakości robót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Ogólne zasady kontroli jakości robót podano w OST D-M-00.00.00 „Wymagania ogólne” pkt 6.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lastRenderedPageBreak/>
        <w:t>6.2. Badania przed przystąpieniem do robót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Przed przystąpieniem do robót Wykonawca powinien wykonać badania materiałów przeznaczonych do ustawienia betonowych obrzeży chodnikowych i przedstawić wyniki tych badań Inżynierowi do akceptacji.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Sprawdzenie wyglądu zewnętrznego należy przeprowadzić na podstawie oględzin elementu przez pomiar i policzenie uszkodzeń występujących na powierzchniach i krawędziach elementu, zgodnie z wymaganiami tablicy 3. Pomiary długości i głębokości uszkodzeń należy wykonać za pomocą przymiaru stalowego lub suwmiarki z dokładnością do 1 mm, zgodnie z ustaleniami PN-B-10021 [4].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Sprawdzenie kształtu i wymiarów elementów należy przeprowadzić z dokładnością do 1 mm przy użyciu suwmiarki oraz przymiaru stalowego lub taśmy, zgodnie z wymaganiami tablicy 1 i 2. Sprawdzenie kątów prostych w narożach elementów wykonuje się przez przyłożenie kątownika do badanego naroża i zmierzen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ia odchyłek z dokładnością do 1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mm.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Badania pozostałych materiałów powinny obejmować wszystkie właściwości określone w normach podanych dla odpowiednich materiałów wymienionych w pkt 2.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6.3. Badania w czasie robót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 czasie robót należy sprawdzać wykonanie: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a)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koryta pod podsypkę (ławę) - zgodnie z wymaganiami pkt 5.2,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b)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podłoża z rodzimego gruntu piaszczystego lub podsypki (ławy) ze żwiru lub piasku -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br/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zgodnie z wymaganiami pkt 5.3,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c)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ustawienia betonowego obrzeża chodnikowego - zgodnie z wymaganiami pkt 5.4, przy dopuszczalnych odchyleniach: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linii obrzeża w planie, które może wynosić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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2cm na każde 100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m długości obrzeża,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niwelety górnej płaszczyzny obrzeża , które może wynosić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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1 cm na każde 100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m długości obrzeża,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wype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łnienia spoin, sprawdzane co 10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metrów, które powinno wykazywać całkowite wypełnienie badanej spoiny na pełną głębokość.</w:t>
      </w:r>
    </w:p>
    <w:p w:rsidR="00B12422" w:rsidRPr="00B12422" w:rsidRDefault="00B12422" w:rsidP="00B12422">
      <w:pPr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</w:pPr>
      <w:bookmarkStart w:id="16" w:name="_Toc426531388"/>
      <w:bookmarkStart w:id="17" w:name="_Toc507896383"/>
      <w:bookmarkEnd w:id="16"/>
      <w:r w:rsidRPr="00B12422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  <w:t>7. OBMIAR ROBÓT</w:t>
      </w:r>
      <w:bookmarkEnd w:id="17"/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7.1. Ogólne zasady obmiaru robót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Ogólne zasady obmiaru robót podano w OST D-M-00.00.00 „Wymagania ogólne” pkt 7.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7.2. Jednostka obmiarowa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Jednostką obmiarową jest m (metr) ustawionego betonowego obrzeża chodnikowego.</w:t>
      </w:r>
    </w:p>
    <w:p w:rsidR="00B12422" w:rsidRPr="00B12422" w:rsidRDefault="00B12422" w:rsidP="00B12422">
      <w:pPr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</w:pPr>
      <w:bookmarkStart w:id="18" w:name="_Toc426435744"/>
      <w:bookmarkStart w:id="19" w:name="_Toc426531389"/>
      <w:bookmarkStart w:id="20" w:name="_Toc507896384"/>
      <w:bookmarkEnd w:id="18"/>
      <w:bookmarkEnd w:id="19"/>
      <w:r w:rsidRPr="00B12422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  <w:t>8. ODBIÓR ROBÓT</w:t>
      </w:r>
      <w:bookmarkEnd w:id="20"/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8.1. Ogólne zasady odbioru robót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Ogólne zasady odbioru robót podano w OST D-M-00.00.00 „Wymagania ogólne” pkt 8.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Roboty uznaje się za wykonane zgodnie z dokumentacją projektową, SST i wymaganiami Inżyniera, jeżeli wszystkie pomiary i badania z zachowaniem tolerancji wg pkt 6 dały wyniki pozytywne.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8.2. Odbiór robót zanikających i ulegających zakryciu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Odbiorowi robót zanikających i ulegających zakryciu podlegają: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wykonane koryto,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wykonana podsypka.</w:t>
      </w:r>
    </w:p>
    <w:p w:rsidR="00B12422" w:rsidRPr="00B12422" w:rsidRDefault="00B12422" w:rsidP="00B12422">
      <w:pPr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</w:pPr>
      <w:bookmarkStart w:id="21" w:name="_Toc426435745"/>
      <w:bookmarkStart w:id="22" w:name="_Toc426531390"/>
      <w:bookmarkStart w:id="23" w:name="_Toc507896385"/>
      <w:bookmarkEnd w:id="21"/>
      <w:bookmarkEnd w:id="22"/>
      <w:r w:rsidRPr="00B12422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  <w:t>9. PODSTAWA PŁATNOŚCI</w:t>
      </w:r>
      <w:bookmarkEnd w:id="23"/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9.1. Ogólne ustalenia dotyczące podstawy płatności</w:t>
      </w:r>
    </w:p>
    <w:p w:rsid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Ogólne ustalenia dotyczące podstawy płatności podano w OST D-M-00.00.00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„Wymagania ogólne” pkt 9.</w:t>
      </w:r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9.2. Cena jednostki obmiarowej</w:t>
      </w:r>
    </w:p>
    <w:p w:rsidR="00B12422" w:rsidRPr="00B12422" w:rsidRDefault="00B12422" w:rsidP="00B124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               </w:t>
      </w:r>
      <w:r w:rsidRPr="00B12422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Cena wykonania 1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m betonowego obrzeża chodnikowego obejmuje: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prace pomiarowe i roboty przygotowawcze,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dostarczenie materiałów,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wykonanie koryta,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rozścielenie i ubicie podsypki,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ustawienie obrzeża,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lastRenderedPageBreak/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wypełnienie spoin,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obsypanie zewnętrznej ściany obrzeża,</w:t>
      </w:r>
    </w:p>
    <w:p w:rsidR="00B12422" w:rsidRPr="00B12422" w:rsidRDefault="00B12422" w:rsidP="00B12422">
      <w:pPr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B12422">
        <w:rPr>
          <w:rFonts w:ascii="Symbol" w:eastAsia="Times New Roman" w:hAnsi="Symbol" w:cs="Times New Roman"/>
          <w:color w:val="000000"/>
          <w:sz w:val="20"/>
          <w:szCs w:val="20"/>
          <w:lang w:eastAsia="pl-PL"/>
        </w:rPr>
        <w:t></w:t>
      </w:r>
      <w:r w:rsidRPr="00B12422">
        <w:rPr>
          <w:rFonts w:ascii="Times New Roman" w:eastAsia="Times New Roman" w:hAnsi="Times New Roman" w:cs="Times New Roman"/>
          <w:color w:val="000000"/>
          <w:sz w:val="14"/>
          <w:szCs w:val="14"/>
          <w:lang w:eastAsia="pl-PL"/>
        </w:rPr>
        <w:t>     </w:t>
      </w:r>
      <w:r w:rsidRPr="00B12422">
        <w:rPr>
          <w:rFonts w:ascii="Times New Roman" w:eastAsia="Times New Roman" w:hAnsi="Times New Roman" w:cs="Times New Roman"/>
          <w:color w:val="000000"/>
          <w:sz w:val="14"/>
          <w:lang w:eastAsia="pl-PL"/>
        </w:rPr>
        <w:t> </w:t>
      </w:r>
      <w:r w:rsidRPr="00B124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wykonanie badań i pomiarów wymaganych w specyfikacji technicznej.</w:t>
      </w:r>
    </w:p>
    <w:p w:rsidR="00B12422" w:rsidRPr="00B12422" w:rsidRDefault="00B12422" w:rsidP="00B12422">
      <w:pPr>
        <w:spacing w:before="24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</w:pPr>
      <w:bookmarkStart w:id="24" w:name="_Toc426531391"/>
      <w:bookmarkStart w:id="25" w:name="_Toc507896386"/>
      <w:bookmarkEnd w:id="24"/>
      <w:r w:rsidRPr="00B12422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0"/>
          <w:szCs w:val="20"/>
          <w:lang w:eastAsia="pl-PL"/>
        </w:rPr>
        <w:t>10. PRZEPISY ZWIĄZANE</w:t>
      </w:r>
      <w:bookmarkEnd w:id="25"/>
    </w:p>
    <w:p w:rsidR="00B12422" w:rsidRPr="00B12422" w:rsidRDefault="00B12422" w:rsidP="00B12422">
      <w:pP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B1242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Normy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1701"/>
        <w:gridCol w:w="6301"/>
      </w:tblGrid>
      <w:tr w:rsidR="00B12422" w:rsidRPr="00B12422" w:rsidTr="00B12422"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PN-B-06050</w:t>
            </w:r>
          </w:p>
        </w:tc>
        <w:tc>
          <w:tcPr>
            <w:tcW w:w="63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Roboty ziemne budowlane</w:t>
            </w:r>
          </w:p>
        </w:tc>
      </w:tr>
      <w:tr w:rsidR="00B12422" w:rsidRPr="00B12422" w:rsidTr="00B12422"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PN-B-06250</w:t>
            </w:r>
          </w:p>
        </w:tc>
        <w:tc>
          <w:tcPr>
            <w:tcW w:w="63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Beton zwykły</w:t>
            </w:r>
          </w:p>
        </w:tc>
      </w:tr>
      <w:tr w:rsidR="00B12422" w:rsidRPr="00B12422" w:rsidTr="00B12422"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PN-B-06711</w:t>
            </w:r>
          </w:p>
        </w:tc>
        <w:tc>
          <w:tcPr>
            <w:tcW w:w="63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Kruszywo mineralne. Piasek do betonów i zapraw</w:t>
            </w:r>
          </w:p>
        </w:tc>
      </w:tr>
      <w:tr w:rsidR="00B12422" w:rsidRPr="00B12422" w:rsidTr="00B12422"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PN-B-10021</w:t>
            </w:r>
          </w:p>
        </w:tc>
        <w:tc>
          <w:tcPr>
            <w:tcW w:w="63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Prefabrykaty budowlane z betonu. Metody pomiaru cech geometrycznych</w:t>
            </w:r>
          </w:p>
        </w:tc>
      </w:tr>
      <w:tr w:rsidR="00B12422" w:rsidRPr="00B12422" w:rsidTr="00B12422"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PN-B-11111</w:t>
            </w:r>
          </w:p>
        </w:tc>
        <w:tc>
          <w:tcPr>
            <w:tcW w:w="63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Kruszywo mineralne. Kruszywa naturalne do nawierzchni drogowych. Żwir i mieszanka</w:t>
            </w:r>
          </w:p>
        </w:tc>
      </w:tr>
      <w:tr w:rsidR="00B12422" w:rsidRPr="00B12422" w:rsidTr="00B12422"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PN-B-11113</w:t>
            </w:r>
          </w:p>
        </w:tc>
        <w:tc>
          <w:tcPr>
            <w:tcW w:w="63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Kruszywo mineralne. Kruszywa naturalne do nawierzchni drogowych. Piasek</w:t>
            </w:r>
          </w:p>
        </w:tc>
      </w:tr>
      <w:tr w:rsidR="00B12422" w:rsidRPr="00B12422" w:rsidTr="00B12422"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PN-B-19701</w:t>
            </w:r>
          </w:p>
        </w:tc>
        <w:tc>
          <w:tcPr>
            <w:tcW w:w="63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Cement. Cement powszechnego użytku. Skład, wymagania i ocena zgodności</w:t>
            </w:r>
          </w:p>
        </w:tc>
      </w:tr>
      <w:tr w:rsidR="00B12422" w:rsidRPr="00B12422" w:rsidTr="00B12422"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BN-80/6775-03/01</w:t>
            </w:r>
          </w:p>
        </w:tc>
        <w:tc>
          <w:tcPr>
            <w:tcW w:w="63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Prefabrykaty budowlane z betonu. Elementy nawierzchni dróg, ulic, parkingów i torowisk tramwajowych. Wspólne wymagania i badania</w:t>
            </w:r>
          </w:p>
        </w:tc>
      </w:tr>
      <w:tr w:rsidR="00B12422" w:rsidRPr="00B12422" w:rsidTr="00B12422">
        <w:tc>
          <w:tcPr>
            <w:tcW w:w="63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BN-80/6775-03/04</w:t>
            </w:r>
          </w:p>
        </w:tc>
        <w:tc>
          <w:tcPr>
            <w:tcW w:w="63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2422" w:rsidRPr="00B12422" w:rsidRDefault="00B12422" w:rsidP="00B12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24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Prefabrykaty budowlane z betonu. Elementy nawierzchni dróg, ulic, parkingów i torowisk tramwajowych. Krawężniki i obrzeża.</w:t>
            </w:r>
          </w:p>
        </w:tc>
      </w:tr>
    </w:tbl>
    <w:p w:rsidR="00D341CE" w:rsidRDefault="00D341CE"/>
    <w:sectPr w:rsidR="00D341CE" w:rsidSect="00005D83">
      <w:footerReference w:type="default" r:id="rId8"/>
      <w:pgSz w:w="11906" w:h="16838"/>
      <w:pgMar w:top="1417" w:right="1417" w:bottom="1417" w:left="1417" w:header="708" w:footer="0" w:gutter="0"/>
      <w:pgNumType w:start="1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358" w:rsidRDefault="00481358" w:rsidP="00B73874">
      <w:pPr>
        <w:spacing w:after="0" w:line="240" w:lineRule="auto"/>
      </w:pPr>
      <w:r>
        <w:separator/>
      </w:r>
    </w:p>
  </w:endnote>
  <w:endnote w:type="continuationSeparator" w:id="0">
    <w:p w:rsidR="00481358" w:rsidRDefault="00481358" w:rsidP="00B73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56031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336CE" w:rsidRDefault="00E336CE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D83">
          <w:rPr>
            <w:noProof/>
          </w:rPr>
          <w:t>146</w:t>
        </w:r>
        <w:r>
          <w:rPr>
            <w:noProof/>
          </w:rPr>
          <w:fldChar w:fldCharType="end"/>
        </w:r>
      </w:p>
    </w:sdtContent>
  </w:sdt>
  <w:p w:rsidR="00B73874" w:rsidRDefault="00B738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358" w:rsidRDefault="00481358" w:rsidP="00B73874">
      <w:pPr>
        <w:spacing w:after="0" w:line="240" w:lineRule="auto"/>
      </w:pPr>
      <w:r>
        <w:separator/>
      </w:r>
    </w:p>
  </w:footnote>
  <w:footnote w:type="continuationSeparator" w:id="0">
    <w:p w:rsidR="00481358" w:rsidRDefault="00481358" w:rsidP="00B738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2422"/>
    <w:rsid w:val="00005D83"/>
    <w:rsid w:val="000B2EE5"/>
    <w:rsid w:val="0041667A"/>
    <w:rsid w:val="004467A4"/>
    <w:rsid w:val="00481358"/>
    <w:rsid w:val="004B19C0"/>
    <w:rsid w:val="004D21C0"/>
    <w:rsid w:val="00B12422"/>
    <w:rsid w:val="00B73874"/>
    <w:rsid w:val="00BC1EEC"/>
    <w:rsid w:val="00C52657"/>
    <w:rsid w:val="00CF5AC1"/>
    <w:rsid w:val="00D341CE"/>
    <w:rsid w:val="00E24805"/>
    <w:rsid w:val="00E336CE"/>
    <w:rsid w:val="00F418DA"/>
    <w:rsid w:val="00FB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41CE"/>
  </w:style>
  <w:style w:type="paragraph" w:styleId="Nagwek1">
    <w:name w:val="heading 1"/>
    <w:basedOn w:val="Normalny"/>
    <w:link w:val="Nagwek1Znak"/>
    <w:uiPriority w:val="9"/>
    <w:qFormat/>
    <w:rsid w:val="00B124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124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242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1242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apple-converted-space">
    <w:name w:val="apple-converted-space"/>
    <w:basedOn w:val="Domylnaczcionkaakapitu"/>
    <w:rsid w:val="00B12422"/>
  </w:style>
  <w:style w:type="paragraph" w:styleId="Spistreci1">
    <w:name w:val="toc 1"/>
    <w:basedOn w:val="Normalny"/>
    <w:autoRedefine/>
    <w:uiPriority w:val="39"/>
    <w:semiHidden/>
    <w:unhideWhenUsed/>
    <w:rsid w:val="00B12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1242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6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667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73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3874"/>
  </w:style>
  <w:style w:type="paragraph" w:styleId="Stopka">
    <w:name w:val="footer"/>
    <w:basedOn w:val="Normalny"/>
    <w:link w:val="StopkaZnak"/>
    <w:uiPriority w:val="99"/>
    <w:unhideWhenUsed/>
    <w:rsid w:val="00B73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38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0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50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399333072">
          <w:marLeft w:val="0"/>
          <w:marRight w:val="0"/>
          <w:marTop w:val="0"/>
          <w:marBottom w:val="0"/>
          <w:divBdr>
            <w:top w:val="single" w:sz="6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1503</Words>
  <Characters>9021</Characters>
  <Application>Microsoft Office Word</Application>
  <DocSecurity>0</DocSecurity>
  <Lines>75</Lines>
  <Paragraphs>21</Paragraphs>
  <ScaleCrop>false</ScaleCrop>
  <Company/>
  <LinksUpToDate>false</LinksUpToDate>
  <CharactersWithSpaces>10503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admin</cp:lastModifiedBy>
  <cp:revision>9</cp:revision>
  <dcterms:created xsi:type="dcterms:W3CDTF">2017-01-28T21:08:00Z</dcterms:created>
  <dcterms:modified xsi:type="dcterms:W3CDTF">2019-04-25T10:59:00Z</dcterms:modified>
</cp:coreProperties>
</file>